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BD2006" w14:textId="77777777" w:rsidR="008C6FD9" w:rsidRPr="008C6FD9" w:rsidRDefault="008C6FD9" w:rsidP="008C6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FD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14:paraId="388283AF" w14:textId="77777777" w:rsidR="008C6FD9" w:rsidRPr="008C6FD9" w:rsidRDefault="008C6FD9" w:rsidP="008C6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FD9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</w:p>
    <w:p w14:paraId="0202B402" w14:textId="77777777" w:rsidR="008C6FD9" w:rsidRPr="008C6FD9" w:rsidRDefault="008C6FD9" w:rsidP="008C6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F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</w:t>
      </w:r>
    </w:p>
    <w:p w14:paraId="3CC065A0" w14:textId="1FF97223" w:rsidR="008C6FD9" w:rsidRPr="008C6FD9" w:rsidRDefault="008C6FD9" w:rsidP="008C6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FD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6003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БОКОВСКОЕ</w:t>
      </w:r>
      <w:r w:rsidRPr="008C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14:paraId="3C078E1C" w14:textId="77777777" w:rsidR="008C6FD9" w:rsidRPr="008C6FD9" w:rsidRDefault="008C6FD9" w:rsidP="008C6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E390A2" w14:textId="4B367830" w:rsidR="008C6FD9" w:rsidRPr="008C6FD9" w:rsidRDefault="008C6FD9" w:rsidP="008C6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660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БОКОВСКОГО </w:t>
      </w:r>
      <w:r w:rsidRPr="008C6FD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1D303CC5" w14:textId="77777777" w:rsidR="008C6FD9" w:rsidRPr="008C6FD9" w:rsidRDefault="008C6FD9" w:rsidP="008C6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980198" w14:textId="77777777" w:rsidR="008C6FD9" w:rsidRPr="00897C75" w:rsidRDefault="008C6FD9" w:rsidP="008C6F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7C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14:paraId="08820E9F" w14:textId="77777777" w:rsidR="008C6FD9" w:rsidRPr="008C6FD9" w:rsidRDefault="008C6FD9" w:rsidP="008C6F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779A8B" w14:textId="6626D12A" w:rsidR="008C6FD9" w:rsidRPr="008C6FD9" w:rsidRDefault="00660039" w:rsidP="008C6FD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8C6FD9" w:rsidRPr="008C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C6FD9" w:rsidRPr="008C6F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ст.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Боковская</w:t>
      </w:r>
    </w:p>
    <w:p w14:paraId="1D4546B1" w14:textId="77777777" w:rsidR="00660039" w:rsidRDefault="00660039" w:rsidP="00860A89">
      <w:pPr>
        <w:spacing w:after="0" w:line="240" w:lineRule="auto"/>
        <w:ind w:right="4779"/>
        <w:rPr>
          <w:rFonts w:ascii="Times New Roman" w:hAnsi="Times New Roman" w:cs="Times New Roman"/>
          <w:sz w:val="28"/>
          <w:szCs w:val="28"/>
        </w:rPr>
      </w:pPr>
    </w:p>
    <w:p w14:paraId="0103E344" w14:textId="1273A4BE" w:rsidR="002B79CC" w:rsidRDefault="002B79CC" w:rsidP="00860A89">
      <w:pPr>
        <w:spacing w:after="0" w:line="240" w:lineRule="auto"/>
        <w:ind w:right="47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9C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требованиях к методике прогнозирования поступлений доходов в бюджет сельского поселения</w:t>
      </w:r>
    </w:p>
    <w:p w14:paraId="27C98E3F" w14:textId="77777777" w:rsidR="00660039" w:rsidRPr="002B79CC" w:rsidRDefault="00660039" w:rsidP="00860A89">
      <w:pPr>
        <w:spacing w:after="0" w:line="240" w:lineRule="auto"/>
        <w:ind w:right="47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0A3E47" w14:textId="2BCC1ED7" w:rsidR="002B79CC" w:rsidRDefault="00EB5279" w:rsidP="00EB527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EB527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 статьи 160.1</w:t>
        </w:r>
      </w:hyperlink>
      <w:r w:rsidRPr="00EB5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Постановлением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515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всех изменений и дополнений</w:t>
      </w:r>
      <w:r w:rsidRPr="00EB5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14:paraId="7A62D974" w14:textId="77777777" w:rsidR="00660039" w:rsidRDefault="00660039" w:rsidP="00EB527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ADA11" w14:textId="3F42E346" w:rsidR="00EB5279" w:rsidRDefault="00EB5279" w:rsidP="00EB527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14:paraId="3D3D3DCA" w14:textId="77777777" w:rsidR="00660039" w:rsidRDefault="00660039" w:rsidP="00EB5279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36B70" w14:textId="77777777" w:rsidR="00660039" w:rsidRPr="00660039" w:rsidRDefault="00660039" w:rsidP="00660039">
      <w:pPr>
        <w:pStyle w:val="a5"/>
        <w:numPr>
          <w:ilvl w:val="0"/>
          <w:numId w:val="1"/>
        </w:numPr>
        <w:shd w:val="clear" w:color="auto" w:fill="FFFFFF"/>
        <w:spacing w:line="330" w:lineRule="atLeast"/>
        <w:ind w:left="0" w:hanging="357"/>
        <w:jc w:val="both"/>
        <w:rPr>
          <w:color w:val="102A49"/>
          <w:sz w:val="28"/>
          <w:szCs w:val="28"/>
        </w:rPr>
      </w:pPr>
      <w:r w:rsidRPr="00660039">
        <w:rPr>
          <w:color w:val="102A49"/>
          <w:sz w:val="28"/>
          <w:szCs w:val="28"/>
        </w:rPr>
        <w:t>Утвердить прилагаемые общие </w:t>
      </w:r>
      <w:hyperlink r:id="rId7" w:anchor="P28" w:history="1">
        <w:r w:rsidRPr="00660039">
          <w:rPr>
            <w:rStyle w:val="a4"/>
            <w:color w:val="auto"/>
            <w:sz w:val="28"/>
            <w:szCs w:val="28"/>
            <w:u w:val="none"/>
          </w:rPr>
          <w:t>требования</w:t>
        </w:r>
      </w:hyperlink>
      <w:r w:rsidRPr="00660039">
        <w:rPr>
          <w:color w:val="102A49"/>
          <w:sz w:val="28"/>
          <w:szCs w:val="28"/>
        </w:rPr>
        <w:t> к методике прогнозирования поступлений доходов в бюджет сельского поселения согласно приложению.</w:t>
      </w:r>
    </w:p>
    <w:p w14:paraId="106E9584" w14:textId="77777777" w:rsidR="00D56120" w:rsidRPr="00D56120" w:rsidRDefault="00D56120" w:rsidP="00660039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612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опубликования. </w:t>
      </w:r>
    </w:p>
    <w:p w14:paraId="2166D332" w14:textId="6DB6A2FA" w:rsidR="00EB5279" w:rsidRDefault="00D56120" w:rsidP="00660039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1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6120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</w:t>
      </w:r>
    </w:p>
    <w:p w14:paraId="176FA985" w14:textId="31C720A5" w:rsidR="00D56120" w:rsidRDefault="00D56120" w:rsidP="00660039">
      <w:pPr>
        <w:pStyle w:val="a3"/>
        <w:widowControl w:val="0"/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F3C1ECD" w14:textId="0076758B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5B880B85" w14:textId="0D2EC5BD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56648920" w14:textId="69ED6392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23E07A74" w14:textId="77777777" w:rsidR="00D56120" w:rsidRPr="00D56120" w:rsidRDefault="00D56120" w:rsidP="00D561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56120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 администрации</w:t>
      </w:r>
    </w:p>
    <w:p w14:paraId="75C67241" w14:textId="12974842" w:rsidR="00D56120" w:rsidRPr="00D56120" w:rsidRDefault="00660039" w:rsidP="00D561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Боковского</w:t>
      </w:r>
      <w:proofErr w:type="spellEnd"/>
      <w:r w:rsidR="00D56120" w:rsidRPr="00D5612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М.М.</w:t>
      </w:r>
      <w:r w:rsidR="00897C7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Обнизов</w:t>
      </w:r>
      <w:proofErr w:type="spellEnd"/>
    </w:p>
    <w:p w14:paraId="5311B4CD" w14:textId="591A17B4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590C4A67" w14:textId="478F2E7B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5AF6EF16" w14:textId="4E3F06FE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2B4B616" w14:textId="39BA2868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5AD0363" w14:textId="4967AC21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62F8570" w14:textId="281EFF84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F206916" w14:textId="77777777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D56120">
        <w:rPr>
          <w:rFonts w:ascii="Times New Roman" w:hAnsi="Times New Roman" w:cs="Times New Roman"/>
        </w:rPr>
        <w:t xml:space="preserve">Постановление вносит </w:t>
      </w:r>
    </w:p>
    <w:p w14:paraId="483D3F06" w14:textId="596C4E47" w:rsidR="00D56120" w:rsidRDefault="00D56120" w:rsidP="00D56120">
      <w:pPr>
        <w:pStyle w:val="a3"/>
        <w:widowControl w:val="0"/>
        <w:autoSpaceDE w:val="0"/>
        <w:autoSpaceDN w:val="0"/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D56120">
        <w:rPr>
          <w:rFonts w:ascii="Times New Roman" w:hAnsi="Times New Roman" w:cs="Times New Roman"/>
        </w:rPr>
        <w:t>сектор экономики и финансов</w:t>
      </w:r>
    </w:p>
    <w:p w14:paraId="7A39F264" w14:textId="77777777" w:rsidR="00660039" w:rsidRDefault="00660039" w:rsidP="00D561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4DDB306C" w14:textId="77777777" w:rsidR="008A1EDD" w:rsidRDefault="008A1EDD" w:rsidP="00D561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3D542749" w14:textId="77777777" w:rsidR="00D56120" w:rsidRPr="00D56120" w:rsidRDefault="00D56120" w:rsidP="00D561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561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Приложение</w:t>
      </w:r>
    </w:p>
    <w:p w14:paraId="6073EBEA" w14:textId="77777777" w:rsidR="00D56120" w:rsidRPr="00D56120" w:rsidRDefault="00D56120" w:rsidP="00D561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561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к Постановлению Администрации</w:t>
      </w:r>
    </w:p>
    <w:p w14:paraId="5A2E6C63" w14:textId="26E3975E" w:rsidR="00D56120" w:rsidRPr="00D56120" w:rsidRDefault="00660039" w:rsidP="00D561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Боковского</w:t>
      </w:r>
      <w:proofErr w:type="spellEnd"/>
      <w:r w:rsidR="00D56120" w:rsidRPr="00D561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сельского поселения</w:t>
      </w:r>
    </w:p>
    <w:p w14:paraId="4200FFE3" w14:textId="33290DEF" w:rsidR="00D56120" w:rsidRDefault="00D56120" w:rsidP="00D5612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D561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от </w:t>
      </w:r>
      <w:r w:rsidR="006600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__________</w:t>
      </w:r>
      <w:r w:rsidRPr="00D561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№</w:t>
      </w:r>
      <w:r w:rsidR="0066003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__</w:t>
      </w:r>
    </w:p>
    <w:p w14:paraId="6E57F32F" w14:textId="77777777" w:rsidR="008A1EDD" w:rsidRDefault="008A1EDD" w:rsidP="008A1EDD">
      <w:pPr>
        <w:pStyle w:val="a5"/>
        <w:shd w:val="clear" w:color="auto" w:fill="FFFFFF"/>
        <w:spacing w:before="0" w:beforeAutospacing="0" w:after="0" w:afterAutospacing="0"/>
        <w:jc w:val="center"/>
        <w:rPr>
          <w:color w:val="102A49"/>
          <w:sz w:val="28"/>
          <w:szCs w:val="28"/>
        </w:rPr>
      </w:pPr>
    </w:p>
    <w:p w14:paraId="61273292" w14:textId="7C95254D" w:rsidR="00660039" w:rsidRPr="006D4D71" w:rsidRDefault="00660039" w:rsidP="008A1E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102A49"/>
          <w:sz w:val="28"/>
          <w:szCs w:val="28"/>
        </w:rPr>
      </w:pPr>
      <w:r w:rsidRPr="006D4D71">
        <w:rPr>
          <w:b/>
          <w:color w:val="102A49"/>
          <w:sz w:val="28"/>
          <w:szCs w:val="28"/>
        </w:rPr>
        <w:t>ОБЩИЕ ТРЕБОВАНИЯ</w:t>
      </w:r>
    </w:p>
    <w:p w14:paraId="19B9EC5E" w14:textId="37CBE268" w:rsidR="00660039" w:rsidRPr="006D4D71" w:rsidRDefault="00660039" w:rsidP="008A1EDD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102A49"/>
          <w:sz w:val="28"/>
          <w:szCs w:val="28"/>
        </w:rPr>
      </w:pPr>
      <w:r w:rsidRPr="006D4D71">
        <w:rPr>
          <w:b/>
          <w:color w:val="102A49"/>
          <w:sz w:val="28"/>
          <w:szCs w:val="28"/>
        </w:rPr>
        <w:t>К МЕТОДИКЕ ПРОГНОЗИРОВАНИЯ ПОСТУПЛЕНИЙ ДОХОДОВ В БЮДЖЕТ СЕЛЬСКОГО ПОСЕЛЕНИЯ</w:t>
      </w:r>
    </w:p>
    <w:p w14:paraId="7DD8D555" w14:textId="77777777" w:rsidR="008A1EDD" w:rsidRDefault="008A1EDD" w:rsidP="008A1EDD">
      <w:pPr>
        <w:pStyle w:val="a5"/>
        <w:shd w:val="clear" w:color="auto" w:fill="FFFFFF"/>
        <w:spacing w:before="0" w:beforeAutospacing="0" w:after="0" w:afterAutospacing="0"/>
        <w:jc w:val="center"/>
        <w:rPr>
          <w:color w:val="102A49"/>
          <w:sz w:val="28"/>
          <w:szCs w:val="28"/>
        </w:rPr>
      </w:pPr>
    </w:p>
    <w:p w14:paraId="6A1381C5" w14:textId="77777777" w:rsidR="00162EF6" w:rsidRPr="008A1EDD" w:rsidRDefault="00162EF6" w:rsidP="008A1EDD">
      <w:pPr>
        <w:pStyle w:val="a5"/>
        <w:spacing w:before="0" w:beforeAutospacing="0" w:after="0" w:afterAutospacing="0" w:line="330" w:lineRule="atLeast"/>
        <w:ind w:firstLine="540"/>
        <w:jc w:val="both"/>
        <w:rPr>
          <w:sz w:val="28"/>
          <w:szCs w:val="28"/>
        </w:rPr>
      </w:pPr>
      <w:r w:rsidRPr="008A1EDD">
        <w:rPr>
          <w:sz w:val="28"/>
          <w:szCs w:val="28"/>
        </w:rPr>
        <w:t>1. Настоящий документ устанавливает общие требования к методике прогнозирования поступлений доходов в бюджет сельского поселения, разрабатываемой и утверждаемой главными администраторами доходов бюджета сельского поселения (далее соответственно - доход, главный администратор доходов, методика прогнозирования).</w:t>
      </w:r>
    </w:p>
    <w:p w14:paraId="0966518A" w14:textId="77777777" w:rsidR="00162EF6" w:rsidRPr="008A1EDD" w:rsidRDefault="00162EF6" w:rsidP="008A1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hAnsi="Times New Roman" w:cs="Times New Roman"/>
          <w:color w:val="102A49"/>
          <w:sz w:val="28"/>
          <w:szCs w:val="28"/>
        </w:rPr>
        <w:t xml:space="preserve">2. </w:t>
      </w: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администратор доходов разрабатывает методику прогнозирования по всем кодам классификации доходов, в отношении которых он осуществляет полномочия главного администратора доходов, и утверждает ее по согласованию с соответствующим финансовым органом.</w:t>
      </w:r>
    </w:p>
    <w:p w14:paraId="3552CEFC" w14:textId="77777777" w:rsidR="00162EF6" w:rsidRPr="00DB740E" w:rsidRDefault="00162EF6" w:rsidP="008A1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4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территориальные органы (подразделения) федеральных органов государственной власти (государственных органов) или казенные учреждения, находящиеся в их ведении, осуществляют полномочия главных администраторов доходов бюджетов субъектов Российской Федерации, местных бюджетов:</w:t>
      </w:r>
    </w:p>
    <w:p w14:paraId="44DB67B2" w14:textId="77777777" w:rsidR="00162EF6" w:rsidRPr="00DB740E" w:rsidRDefault="00162EF6" w:rsidP="008A1E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40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органы государственной власти (государственные органы) разрабатывают методику прогнозирования по соответствующим кодам классификации доходов бюджетов субъектов Российской Федерации, местных бюджетов, утверждают ее по согласованию с Министерством финансов Российской Федерации и доводят до своих территориальных органов (подразделений) и казенных учреждений, находящихся в их ведении;</w:t>
      </w:r>
    </w:p>
    <w:p w14:paraId="302602D0" w14:textId="77777777" w:rsidR="00162EF6" w:rsidRPr="008A1EDD" w:rsidRDefault="00162EF6" w:rsidP="008A1E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B74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территориальные органы (подразделения) федеральных органов государственной власти (государственных органов) и казенные учреждения, находящиеся в их ведении, разрабатывают методику прогнозирования по всем соответствующим кодам классификации доходов бюджетов субъектов Российской Федерации, местных бюджетов с учетом доведенной до них методики прогнозирования соответствующего федерального органа государственной власти (государственного органа), а также с учетом региональных особенностей поступления соответствующих доходов и утверждают ее по согласованию с</w:t>
      </w:r>
      <w:proofErr w:type="gramEnd"/>
      <w:r w:rsidRPr="00DB7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соответствующим финансовым органом субъекта Российской Федерации, муниципального образования</w:t>
      </w:r>
      <w:bookmarkStart w:id="0" w:name="_GoBack"/>
      <w:bookmarkEnd w:id="0"/>
    </w:p>
    <w:p w14:paraId="5CB3F4E7" w14:textId="77777777" w:rsidR="00162EF6" w:rsidRPr="008A1EDD" w:rsidRDefault="00162EF6" w:rsidP="008A1ED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EDD">
        <w:rPr>
          <w:rFonts w:ascii="Times New Roman" w:eastAsia="Calibri" w:hAnsi="Times New Roman" w:cs="Times New Roman"/>
          <w:sz w:val="28"/>
          <w:szCs w:val="28"/>
        </w:rPr>
        <w:t xml:space="preserve">Методика прогнозирования разрабатывается на основе единых подходов к прогнозированию поступлений доходов в текущем финансовом году, очередном финансовом году и плановом периоде. Для текущего финансового года методика прогнозирования </w:t>
      </w:r>
      <w:proofErr w:type="gramStart"/>
      <w:r w:rsidRPr="008A1EDD">
        <w:rPr>
          <w:rFonts w:ascii="Times New Roman" w:eastAsia="Calibri" w:hAnsi="Times New Roman" w:cs="Times New Roman"/>
          <w:sz w:val="28"/>
          <w:szCs w:val="28"/>
        </w:rPr>
        <w:t>предусматривает</w:t>
      </w:r>
      <w:proofErr w:type="gramEnd"/>
      <w:r w:rsidRPr="008A1EDD">
        <w:rPr>
          <w:rFonts w:ascii="Times New Roman" w:eastAsia="Calibri" w:hAnsi="Times New Roman" w:cs="Times New Roman"/>
          <w:sz w:val="28"/>
          <w:szCs w:val="28"/>
        </w:rPr>
        <w:t xml:space="preserve"> в том числе использование данных о фактических поступлениях доходов за истекшие месяцы этого года с описанием алгоритма их использования (в том числе увеличение или уменьшение прогноза </w:t>
      </w:r>
      <w:r w:rsidRPr="008A1EDD">
        <w:rPr>
          <w:rFonts w:ascii="Times New Roman" w:eastAsia="Calibri" w:hAnsi="Times New Roman" w:cs="Times New Roman"/>
          <w:sz w:val="28"/>
          <w:szCs w:val="28"/>
        </w:rPr>
        <w:lastRenderedPageBreak/>
        <w:t>доходов на сумму корректировки, рассчитываемой с учетом данных о фактических поступлениях доходов, уточнение прогнозируемых значений показателей, используемых для расчета прогнозного объема поступлений, с учетом их фактических значений).</w:t>
      </w:r>
    </w:p>
    <w:p w14:paraId="7EC719F5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hAnsi="Times New Roman" w:cs="Times New Roman"/>
          <w:color w:val="102A49"/>
          <w:sz w:val="28"/>
          <w:szCs w:val="28"/>
        </w:rPr>
        <w:t xml:space="preserve">3. </w:t>
      </w: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прогнозирования разрабатывается по каждому виду (или по решению главного администратора доходов - подвиду) доходов (далее - вид доходов) по форме согласно приложению и содержит:</w:t>
      </w:r>
    </w:p>
    <w:p w14:paraId="373BB641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наименование вида доходов и соответствующий код бюджетной классификации Российской Федерации;</w:t>
      </w:r>
    </w:p>
    <w:p w14:paraId="08CBA4F9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описание показателей, используемых для расчета прогнозного объема поступлений по каждому виду доходов, с указанием алгоритма определения значения (источника данных) для соответствующего показателя (включая корректирующие показатели);</w:t>
      </w:r>
    </w:p>
    <w:p w14:paraId="07849145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характеристику метода расчета прогнозного объема поступлений по каждому виду доходов. Для каждого вида доходов применяется один из следующих методов (комбинация следующих методов) расчета:</w:t>
      </w:r>
    </w:p>
    <w:p w14:paraId="03C5A903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прямой расчет,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  <w:proofErr w:type="gramEnd"/>
    </w:p>
    <w:p w14:paraId="50F17A42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усреднение - расчет на основании </w:t>
      </w:r>
      <w:proofErr w:type="gramStart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усреднения годовых объемов доходов бюджетов бюджетной системы Российской Федерации</w:t>
      </w:r>
      <w:proofErr w:type="gram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чем за 3 года или за весь период поступления соответствующего вида доходов в случае, если он не превышает 3 года;</w:t>
      </w:r>
    </w:p>
    <w:p w14:paraId="5AEC0938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индексация - расчет с применением индекса потребительских цен или другого коэффициента, характеризующего динамику прогнозируемого </w:t>
      </w:r>
      <w:proofErr w:type="gramStart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 доходов бюджетов бюджетной системы Российской Федерации</w:t>
      </w:r>
      <w:proofErr w:type="gram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C2AA1FB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экстраполяция - расчет, осуществляемый на основании имеющихся данных о тенденциях изменения поступлений в предшествующие периоды;</w:t>
      </w:r>
    </w:p>
    <w:p w14:paraId="7A94DE97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иной способ, который должен быть описан и обоснован в методике прогнозирования;</w:t>
      </w:r>
    </w:p>
    <w:p w14:paraId="3C2C40D7" w14:textId="67EA20C1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описание фактического алгоритма (и (или) формулу) расчета прогнозируемого объема поступлений в бюджет </w:t>
      </w:r>
      <w:proofErr w:type="spellStart"/>
      <w:r w:rsidR="00E853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proofErr w:type="spell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14:paraId="08C046DC" w14:textId="77777777" w:rsidR="00162EF6" w:rsidRPr="00E85323" w:rsidRDefault="00162EF6" w:rsidP="008A1EDD">
      <w:pPr>
        <w:pStyle w:val="a5"/>
        <w:shd w:val="clear" w:color="auto" w:fill="FFFFFF"/>
        <w:spacing w:before="0" w:beforeAutospacing="0" w:after="0" w:afterAutospacing="0" w:line="330" w:lineRule="atLeast"/>
        <w:ind w:firstLine="426"/>
        <w:jc w:val="both"/>
        <w:rPr>
          <w:sz w:val="28"/>
          <w:szCs w:val="28"/>
        </w:rPr>
      </w:pPr>
      <w:r w:rsidRPr="00E85323">
        <w:rPr>
          <w:sz w:val="28"/>
          <w:szCs w:val="28"/>
        </w:rPr>
        <w:t>4. Методика прогнозирования в случае использования метода прямого расчета может содержать характеристику уровня собираемости соответствующего вида доходов (при его применимости) с учетом динамики показателя собираемости соответствующего вида доходов в предшествующие периоды и целевого уровня собираемости соответствующего вида доходов (в случае его наличия).</w:t>
      </w:r>
    </w:p>
    <w:p w14:paraId="536B15BA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прогнозирования предусматривает использование при расчете прогнозного объема поступлений доходов оценки ожидаемых результатов работы по взысканию дебиторской задолженности по доходам, получаемой на основании данных о планирующемся зачислении или с применением одного из методов (комбинации методов), указанных в подпункте "в" пункта 3 настоящего </w:t>
      </w: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документа, с описанием алгоритма ее использования (увеличение прогноза доходов на сумму такой оценки, уточнение прогнозируемых значений показателей, используемых</w:t>
      </w:r>
      <w:proofErr w:type="gram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расчета прогнозного объема поступлений), а также влияния на объем поступлений доходов отдельных решений представительного органа муниципального образования.</w:t>
      </w:r>
    </w:p>
    <w:p w14:paraId="4E2D5610" w14:textId="018CDF96" w:rsidR="00162EF6" w:rsidRPr="008A1EDD" w:rsidRDefault="00162EF6" w:rsidP="008A1EDD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Методика прогнозирования составляется с учетом нормативных правовых актов представительного органа муниципального образования. При этом проекты нормативных правовых актов и (или) проекты актов, предусматривающих внесение изменений в соответствующие нормативные правовые акты, могут учитываться при расчете прогнозного объема поступлений доходов по решению финансового органа </w:t>
      </w:r>
      <w:proofErr w:type="spellStart"/>
      <w:r w:rsidR="00E853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proofErr w:type="spell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14:paraId="389310A8" w14:textId="519E4EA8" w:rsidR="00162EF6" w:rsidRPr="008A1EDD" w:rsidRDefault="00162EF6" w:rsidP="008A1EDD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EDD">
        <w:rPr>
          <w:rFonts w:ascii="Times New Roman" w:hAnsi="Times New Roman" w:cs="Times New Roman"/>
          <w:color w:val="102A49"/>
          <w:sz w:val="28"/>
          <w:szCs w:val="28"/>
        </w:rPr>
        <w:t xml:space="preserve">5. </w:t>
      </w:r>
      <w:r w:rsidRPr="008A1EDD">
        <w:rPr>
          <w:rFonts w:ascii="Times New Roman" w:eastAsia="Calibri" w:hAnsi="Times New Roman" w:cs="Times New Roman"/>
          <w:sz w:val="28"/>
          <w:szCs w:val="28"/>
        </w:rPr>
        <w:t xml:space="preserve">Методика прогнозирования в случаях, когда прогноз соответствующего вида доходов предусматривает использование показателей социально-экономического развития, основывается на показателях прогноза социально-экономического развития </w:t>
      </w:r>
      <w:proofErr w:type="spellStart"/>
      <w:r w:rsidR="00E85323">
        <w:rPr>
          <w:rFonts w:ascii="Times New Roman" w:eastAsia="Calibri" w:hAnsi="Times New Roman" w:cs="Times New Roman"/>
          <w:sz w:val="28"/>
          <w:szCs w:val="28"/>
        </w:rPr>
        <w:t>Боковского</w:t>
      </w:r>
      <w:proofErr w:type="spellEnd"/>
      <w:r w:rsidRPr="008A1EDD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на среднесрочный период, разработанного администрацией </w:t>
      </w:r>
      <w:proofErr w:type="spellStart"/>
      <w:r w:rsidR="00E85323">
        <w:rPr>
          <w:rFonts w:ascii="Times New Roman" w:eastAsia="Calibri" w:hAnsi="Times New Roman" w:cs="Times New Roman"/>
          <w:sz w:val="28"/>
          <w:szCs w:val="28"/>
        </w:rPr>
        <w:t>Боковского</w:t>
      </w:r>
      <w:proofErr w:type="spellEnd"/>
      <w:r w:rsidRPr="008A1EDD">
        <w:rPr>
          <w:rFonts w:ascii="Times New Roman" w:eastAsia="Calibri" w:hAnsi="Times New Roman" w:cs="Times New Roman"/>
          <w:sz w:val="28"/>
          <w:szCs w:val="28"/>
        </w:rPr>
        <w:t xml:space="preserve"> сельского поселения (далее - показатели прогноза социально-экономического развития).</w:t>
      </w:r>
    </w:p>
    <w:p w14:paraId="7CF2DBE3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hAnsi="Times New Roman" w:cs="Times New Roman"/>
          <w:color w:val="102A49"/>
          <w:sz w:val="28"/>
          <w:szCs w:val="28"/>
        </w:rPr>
        <w:t xml:space="preserve">6. </w:t>
      </w: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прогнозируемого объема налоговых доходов, при разработке методики прогнозирования:</w:t>
      </w:r>
    </w:p>
    <w:p w14:paraId="0BEA9206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применяется метод прямого расчета;</w:t>
      </w:r>
    </w:p>
    <w:p w14:paraId="40F09BB7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налоговая база и в прогнозируемом периоде определяются на основании соответствующей отчетности за предыдущие годы с учетом показателей прогноза социально-экономического развития и иной информации, указанной главным администратором доходов согласно подпункту "б" пункта 3 настоящего документа;</w:t>
      </w:r>
    </w:p>
    <w:p w14:paraId="69928369" w14:textId="14DA1450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учитывается информация о ставках платежей с указанием соответствующей нормы законодательства Российской Федерации о налогах и сборах или нормативных правовых актов представительного органа муниципального образования;</w:t>
      </w:r>
    </w:p>
    <w:p w14:paraId="34C83B5F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алгоритм расчета для каждого вида доходов должен включать оценку объема выпадающих доходов в связи с применением предусмотренных законодательством Российской Федерации льгот, освобождений и иных преференций с указанием соответствующих норм законодательства Российской Федерации или информацию об отсутствии таких льгот. Расчет выпадающих доходов осуществляется с использованием методов (комбинации методов), указанных в подпункте "в" пункта 3 настоящего документа.</w:t>
      </w:r>
    </w:p>
    <w:p w14:paraId="009A7864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hAnsi="Times New Roman" w:cs="Times New Roman"/>
          <w:color w:val="102A49"/>
          <w:sz w:val="28"/>
          <w:szCs w:val="28"/>
        </w:rPr>
        <w:t xml:space="preserve">7. </w:t>
      </w: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прогнозируемого объема прочих доходов при разработке методики прогнозирования:</w:t>
      </w:r>
    </w:p>
    <w:p w14:paraId="410955BE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части доходов от предоставления имущества, находящегося в государственной или муниципальной собственности, в аренду:</w:t>
      </w:r>
    </w:p>
    <w:p w14:paraId="1E2B2375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метод прямого расчета;</w:t>
      </w:r>
    </w:p>
    <w:p w14:paraId="77FBFEBE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расчета прогнозных показателей соответствующего вида доходов основывается на данных о размере площади сдаваемых объектов, ставке арендной платы и динамике отдельных показателей прогноза социально-экономического развития, если иное не предусмотрено договором аренды;</w:t>
      </w:r>
    </w:p>
    <w:p w14:paraId="1968A48E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договоры, заключенные (планируемые к заключению) с арендаторами, являются источником данных о сдаваемой в аренду площади и ставке арендной платы;</w:t>
      </w:r>
    </w:p>
    <w:p w14:paraId="5E7D93DB" w14:textId="6199A535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 части 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</w:r>
      <w:proofErr w:type="spellStart"/>
      <w:r w:rsidR="00E853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Боковском</w:t>
      </w: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spell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сельскому поселению:</w:t>
      </w:r>
    </w:p>
    <w:p w14:paraId="129E2236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метод прямого расчета;</w:t>
      </w:r>
    </w:p>
    <w:p w14:paraId="57932970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расчета прогнозных показателей соответствующего вида доходов определяется исходя:</w:t>
      </w:r>
    </w:p>
    <w:p w14:paraId="43A993E4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фактической или прогнозной величины чистой прибыли хозяйственных товариществ и обществ в году, предшествующем году, на который осуществляется расчет прогнозного объема доходов;</w:t>
      </w:r>
    </w:p>
    <w:p w14:paraId="5B9B6260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размера доли чистой прибыли хозяйственных товариществ и обществ, направляемой ими на выплату дивидендов или распределяемой ими среди участников хозяйственных товариществ и обществ, с учетом отдельных решений Правительства Российской Федерации, устанавливающих на отдельные годы индивидуальные нормативы направления чистой прибыли на выплату дивидендов или ее распределения среди участников хозяйственных товариществ и обществ;</w:t>
      </w:r>
      <w:proofErr w:type="gramEnd"/>
    </w:p>
    <w:p w14:paraId="7319E0D4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размера доли государственного или муниципального участия в хозяйственном товариществе и обществе (с учетом прогнозного плана (программы) приватизации федерального имущества, актов планирования приватизации имущества, находящегося в собственности субъектов Российской Федерации, муниципальных образований, отдельных решений Президента Российской Федерации, Правительства Российской Федерации);</w:t>
      </w:r>
    </w:p>
    <w:p w14:paraId="42D30AB2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периода деятельности хозяйственного товарищества и общества, за </w:t>
      </w:r>
      <w:proofErr w:type="gramStart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выплачиваются дивиденды;</w:t>
      </w:r>
    </w:p>
    <w:p w14:paraId="354E14DF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 части доходов от перечисления части прибыли государственных и муниципальных унитарных предприятий, остающейся после уплаты налогов и обязательных платежей:</w:t>
      </w:r>
    </w:p>
    <w:p w14:paraId="0F83906C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метод прямого расчета;</w:t>
      </w:r>
    </w:p>
    <w:p w14:paraId="454837CE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расчета прогнозных показателей соответствующего вида доходов определяется исходя:</w:t>
      </w:r>
    </w:p>
    <w:p w14:paraId="7E91B8FE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фактической или прогнозной величины чистой прибыли государственных и муниципальных унитарных предприятий в году, предшествующем году, на который осуществляется расчет прогнозного объема доходов;</w:t>
      </w:r>
    </w:p>
    <w:p w14:paraId="3772DC57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доли чистой прибыли государственных и муниципальных унитарных предприятий, перечисляемой в федеральный бюджет, бюджет субъекта Российской Федерации, муниципального образования, с учетом решений Правительства Российской Федерации, высших исполнительных органов государственной власти субъектов Российской Федерации и представительных органов муниципальных образований;</w:t>
      </w:r>
    </w:p>
    <w:p w14:paraId="4C7BB704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части доходов от оказания платных услуг:</w:t>
      </w:r>
    </w:p>
    <w:p w14:paraId="4129043F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применяется метод прямого расчета;</w:t>
      </w:r>
    </w:p>
    <w:p w14:paraId="5D94BF06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алгоритм расчета прогнозных показателей соответствующего вида доходов определяется исходя из количества планируемых платных услуг и их стоимости, установленной органами государственной власти или органами местного самоуправления;</w:t>
      </w:r>
    </w:p>
    <w:p w14:paraId="2E7136BA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количества планируемых платных услуг каждого вида основывается на статистических данных не менее чем за 3 года или за весь период оказания услуги в случае, если он не превышает 3 лет;</w:t>
      </w:r>
    </w:p>
    <w:p w14:paraId="484D467A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 части доходов, полученных в результате применения мер гражданско-правовой, административной и уголовной ответственности, в том числе штрафов, конфискаций и компенсаций, а также средств, полученных в возмещение вреда, причиненного публично-правовому образованию, и иных сумм принудительного изъятия (платежей):</w:t>
      </w:r>
    </w:p>
    <w:p w14:paraId="5795860B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фиксированные размеры штрафов и иных сумм принудительного изъятия (платежей) в денежном выражении или их диапазоны установлены законодательно и есть возможность получения соответствующих статистических данных о количестве наложенных штрафов и иных сумм принудительного изъятия (платежей), применяется метод прямого расчета (по видам правонарушений и с учетом размеров платежей);</w:t>
      </w:r>
    </w:p>
    <w:p w14:paraId="1E443807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прогнозного количества наложенных штрафов и иных сумм принудительного изъятия (платежей) по каждому виду правонарушений, закрепленному в законодательстве Российской Федерации, основывается на статистических данных не менее чем за 3 года или за весь период закрепления в законодательстве Российской Федерации в случае, если этот период не превышает 3 лет;</w:t>
      </w:r>
    </w:p>
    <w:p w14:paraId="3A262AD4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размеры штрафов и иных сумм принудительного изъятия (платежей) по каждому виду правонарушений соответствуют положениям нормативных правовых актов Российской Федерации, субъектов Российской Федерации или представительных органов муниципальных образований с учетом изменений, запланированных на очередной финансовый год и плановый период;</w:t>
      </w:r>
    </w:p>
    <w:p w14:paraId="6545C907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случаях, кроме случая, указанного в абзаце втором настоящего подпункта, применяется один из методов (комбинация методов), указанных в подпункте "в" пункта 3 настоящего документа;</w:t>
      </w:r>
    </w:p>
    <w:p w14:paraId="413DEC5B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е) в части доходов от продажи имущества, находящегося в государственной или муниципальной собственности:</w:t>
      </w:r>
    </w:p>
    <w:p w14:paraId="7FA13E97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прямого расчета применяется в случае прогнозирования следующих доходов согласно бюджетной классификации Российской Федерации:</w:t>
      </w:r>
    </w:p>
    <w:p w14:paraId="67EB1765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продажи квартир;</w:t>
      </w:r>
    </w:p>
    <w:p w14:paraId="40ED774D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от реализации имущества, находящегося в государственной и муниципальной собственности, в части реализации основных средств по указанному имуществу;</w:t>
      </w:r>
    </w:p>
    <w:p w14:paraId="7106973E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в виде доли прибыльной продукции государства при выполнении соглашений о разделе продукции;</w:t>
      </w:r>
    </w:p>
    <w:p w14:paraId="24E5104C" w14:textId="459B1379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прогнозирования доходов от реализации имущества, находящегося в государственной и муниципальной собственности, в части реализации основных средств по указанному имуществу алгоритм расчета прогнозных показателей </w:t>
      </w: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определяется с учетом прогнозного плана (программы) приватизации федерального имущества, актов планирования приватизации имущества, находящегося в собственности </w:t>
      </w:r>
      <w:proofErr w:type="spellStart"/>
      <w:r w:rsidR="00E8532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Боковского</w:t>
      </w:r>
      <w:proofErr w:type="spell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а также порядка и последовательности применения способов приватизации, установленных законодательством Российской Федерации о приватизации государственного и</w:t>
      </w:r>
      <w:proofErr w:type="gramEnd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имущества;</w:t>
      </w:r>
    </w:p>
    <w:p w14:paraId="02AF074F" w14:textId="77777777" w:rsidR="00162EF6" w:rsidRPr="008A1EDD" w:rsidRDefault="00162EF6" w:rsidP="008A1EDD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 применяется один из методов (комбинация методов), указанных в подпункте "в" пункта 3 настоящего документа.</w:t>
      </w:r>
    </w:p>
    <w:p w14:paraId="0FB8110F" w14:textId="77777777" w:rsidR="00162EF6" w:rsidRPr="0066245F" w:rsidRDefault="00162EF6" w:rsidP="008A1EDD">
      <w:pPr>
        <w:pStyle w:val="a5"/>
        <w:shd w:val="clear" w:color="auto" w:fill="FFFFFF"/>
        <w:spacing w:before="0" w:beforeAutospacing="0" w:after="0" w:afterAutospacing="0" w:line="330" w:lineRule="atLeast"/>
        <w:ind w:firstLine="426"/>
        <w:jc w:val="both"/>
        <w:rPr>
          <w:sz w:val="28"/>
          <w:szCs w:val="28"/>
        </w:rPr>
      </w:pPr>
      <w:r w:rsidRPr="008A1EDD">
        <w:rPr>
          <w:color w:val="102A49"/>
          <w:sz w:val="28"/>
          <w:szCs w:val="28"/>
        </w:rPr>
        <w:t xml:space="preserve">8. Для исчисления безвозмездных поступлений от других бюджетов бюджетной системы Российской Федерации при разработке методики прогнозирования ожидаемый объем безвозмездных поступлений определяется на основании </w:t>
      </w:r>
      <w:proofErr w:type="gramStart"/>
      <w:r w:rsidRPr="008A1EDD">
        <w:rPr>
          <w:color w:val="102A49"/>
          <w:sz w:val="28"/>
          <w:szCs w:val="28"/>
        </w:rPr>
        <w:t xml:space="preserve">объема расходов соответствующего бюджета бюджетной системы </w:t>
      </w:r>
      <w:r w:rsidRPr="0066245F">
        <w:rPr>
          <w:sz w:val="28"/>
          <w:szCs w:val="28"/>
        </w:rPr>
        <w:t>Российской Федерации</w:t>
      </w:r>
      <w:proofErr w:type="gramEnd"/>
      <w:r w:rsidRPr="0066245F">
        <w:rPr>
          <w:sz w:val="28"/>
          <w:szCs w:val="28"/>
        </w:rPr>
        <w:t xml:space="preserve"> в случае, если такой объем расходов определен. В иных случаях прогнозирование может осуществляться в соответствии с положениями, предусмотренными </w:t>
      </w:r>
      <w:hyperlink r:id="rId8" w:anchor="P34" w:history="1">
        <w:r w:rsidRPr="0066245F">
          <w:rPr>
            <w:rStyle w:val="a4"/>
            <w:color w:val="auto"/>
            <w:sz w:val="28"/>
            <w:szCs w:val="28"/>
          </w:rPr>
          <w:t>пунктами 3</w:t>
        </w:r>
      </w:hyperlink>
      <w:r w:rsidRPr="0066245F">
        <w:rPr>
          <w:sz w:val="28"/>
          <w:szCs w:val="28"/>
        </w:rPr>
        <w:t> - </w:t>
      </w:r>
      <w:hyperlink r:id="rId9" w:anchor="P44" w:history="1">
        <w:r w:rsidRPr="0066245F">
          <w:rPr>
            <w:rStyle w:val="a4"/>
            <w:color w:val="auto"/>
            <w:sz w:val="28"/>
            <w:szCs w:val="28"/>
          </w:rPr>
          <w:t>5</w:t>
        </w:r>
      </w:hyperlink>
      <w:r w:rsidRPr="0066245F">
        <w:rPr>
          <w:sz w:val="28"/>
          <w:szCs w:val="28"/>
        </w:rPr>
        <w:t> настоящего документа.</w:t>
      </w:r>
    </w:p>
    <w:p w14:paraId="23731823" w14:textId="693A03AC" w:rsidR="00162EF6" w:rsidRPr="0066245F" w:rsidRDefault="00162EF6" w:rsidP="008A1EDD">
      <w:pPr>
        <w:pStyle w:val="a5"/>
        <w:shd w:val="clear" w:color="auto" w:fill="FFFFFF"/>
        <w:spacing w:before="0" w:beforeAutospacing="0" w:after="0" w:afterAutospacing="0" w:line="330" w:lineRule="atLeast"/>
        <w:ind w:firstLine="426"/>
        <w:jc w:val="both"/>
        <w:rPr>
          <w:sz w:val="28"/>
          <w:szCs w:val="28"/>
        </w:rPr>
      </w:pPr>
      <w:r w:rsidRPr="0066245F">
        <w:rPr>
          <w:sz w:val="28"/>
          <w:szCs w:val="28"/>
        </w:rPr>
        <w:t>9. Разработка методики прогнозирования по видам доходов, не указанным в настоящем документе, осуществляется в соответствии с </w:t>
      </w:r>
      <w:hyperlink r:id="rId10" w:anchor="P34" w:history="1">
        <w:r w:rsidRPr="0066245F">
          <w:rPr>
            <w:rStyle w:val="a4"/>
            <w:color w:val="auto"/>
            <w:sz w:val="28"/>
            <w:szCs w:val="28"/>
          </w:rPr>
          <w:t>пунктами 3</w:t>
        </w:r>
      </w:hyperlink>
      <w:r w:rsidRPr="0066245F">
        <w:rPr>
          <w:sz w:val="28"/>
          <w:szCs w:val="28"/>
        </w:rPr>
        <w:t> - </w:t>
      </w:r>
      <w:hyperlink r:id="rId11" w:anchor="P44" w:history="1">
        <w:r w:rsidRPr="0066245F">
          <w:rPr>
            <w:rStyle w:val="a4"/>
            <w:color w:val="auto"/>
            <w:sz w:val="28"/>
            <w:szCs w:val="28"/>
          </w:rPr>
          <w:t>5</w:t>
        </w:r>
      </w:hyperlink>
      <w:r w:rsidRPr="0066245F">
        <w:rPr>
          <w:sz w:val="28"/>
          <w:szCs w:val="28"/>
        </w:rPr>
        <w:t> настоящего документа:</w:t>
      </w:r>
    </w:p>
    <w:p w14:paraId="0D49F49E" w14:textId="77777777" w:rsidR="0066245F" w:rsidRDefault="0066245F" w:rsidP="00162EF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1BD3A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53750A9F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общим требованиям к методике</w:t>
      </w:r>
    </w:p>
    <w:p w14:paraId="4C256A93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прогнозирования поступлений доходов</w:t>
      </w:r>
    </w:p>
    <w:p w14:paraId="52766A0F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бюджеты бюджетной системы</w:t>
      </w:r>
    </w:p>
    <w:p w14:paraId="23CFA76E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14:paraId="7056E29A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401E43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(форма)</w:t>
      </w:r>
    </w:p>
    <w:p w14:paraId="46D5D4F8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5805C3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134"/>
      <w:bookmarkEnd w:id="1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0FE1D140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прогнозирования поступлений доходов в бюджеты </w:t>
      </w:r>
      <w:proofErr w:type="gramStart"/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</w:t>
      </w:r>
      <w:proofErr w:type="gramEnd"/>
    </w:p>
    <w:p w14:paraId="65253BB2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Российской Федерации</w:t>
      </w:r>
    </w:p>
    <w:p w14:paraId="60700563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3"/>
        <w:gridCol w:w="1134"/>
        <w:gridCol w:w="1304"/>
        <w:gridCol w:w="624"/>
        <w:gridCol w:w="1020"/>
        <w:gridCol w:w="1020"/>
        <w:gridCol w:w="1077"/>
        <w:gridCol w:w="1134"/>
        <w:gridCol w:w="1191"/>
      </w:tblGrid>
      <w:tr w:rsidR="00162EF6" w:rsidRPr="00C870D2" w14:paraId="334423FE" w14:textId="77777777" w:rsidTr="000571F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8C1E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3CFB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3A1B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>Наименование главного администратора доходов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FE3D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 xml:space="preserve">КБК </w:t>
            </w:r>
            <w:hyperlink r:id="rId12" w:anchor="Par185" w:tooltip="&lt;1&gt; Код бюджетной классификации доходов без пробелов и кода главы главного администратора доходов бюджета." w:history="1">
              <w:r w:rsidRPr="00C870D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&lt;1&gt;</w:t>
              </w:r>
            </w:hyperlink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6198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>Наименование КБК доходов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F2BD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метода расчета </w:t>
            </w:r>
            <w:hyperlink r:id="rId13" w:anchor="Par186" w:tooltip="&lt;2&gt; Характеристика метода расчета прогнозного объема поступлений (определяемая в соответствии с подпунктом &quot;в&quot; пункта 3 общих требований к методике прогнозирования поступлений доходов в бюджеты бюджетной системы Российской Федерации, утвержденных постанов" w:history="1">
              <w:r w:rsidRPr="00C870D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&lt;2&gt;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1380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 xml:space="preserve">Формула расчета </w:t>
            </w:r>
            <w:hyperlink r:id="rId14" w:anchor="Par187" w:tooltip="&lt;3&gt; Формула расчета прогнозируемого объема поступлений (при наличии)." w:history="1">
              <w:r w:rsidRPr="00C870D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&lt;3&gt;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0359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 xml:space="preserve">Алгоритм расчета </w:t>
            </w:r>
            <w:hyperlink r:id="rId15" w:anchor="Par188" w:tooltip="&lt;4&gt; Описание фактического алгоритма расчета прогнозируемого объема поступлений (обязательно - в случае отсутствия формулы расчета, по решению главного администратора доходов - в случае наличия формулы расчета)." w:history="1">
              <w:r w:rsidRPr="00C870D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&lt;4&gt;</w:t>
              </w:r>
            </w:hyperlink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2BBF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0D2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показателей </w:t>
            </w:r>
            <w:hyperlink r:id="rId16" w:anchor="Par189" w:tooltip="&lt;5&gt; Описание всех показателей, используемых для расчета прогнозного объема поступлений, с указанием алгоритма определения значения (источника данных) для каждого из соответствующих показателей." w:history="1">
              <w:r w:rsidRPr="00C870D2">
                <w:rPr>
                  <w:rFonts w:ascii="Times New Roman" w:eastAsia="Times New Roman" w:hAnsi="Times New Roman" w:cs="Times New Roman"/>
                  <w:color w:val="0000FF"/>
                  <w:lang w:eastAsia="ru-RU"/>
                </w:rPr>
                <w:t>&lt;5&gt;</w:t>
              </w:r>
            </w:hyperlink>
          </w:p>
        </w:tc>
      </w:tr>
      <w:tr w:rsidR="00162EF6" w:rsidRPr="00C870D2" w14:paraId="70168A7D" w14:textId="77777777" w:rsidTr="000571F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8670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5540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491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0FC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0302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5E29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1D3F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9EE8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D36C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2EF6" w:rsidRPr="00C870D2" w14:paraId="34306FA0" w14:textId="77777777" w:rsidTr="000571F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DD6D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225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BD3A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0DFF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4C1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0723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08E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BE5D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A0CA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2EF6" w:rsidRPr="00C870D2" w14:paraId="63CB7AD0" w14:textId="77777777" w:rsidTr="000571F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2BE9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5ADD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CC98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3E2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E593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1564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60C4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04F7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2F53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62EF6" w:rsidRPr="00C870D2" w14:paraId="348AF216" w14:textId="77777777" w:rsidTr="000571F7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5A8D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96A9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727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9121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7049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D6F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C7CB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80A1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6336" w14:textId="77777777" w:rsidR="00162EF6" w:rsidRPr="00C870D2" w:rsidRDefault="00162EF6" w:rsidP="000571F7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1760185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2528C1" w14:textId="77777777" w:rsidR="00162EF6" w:rsidRPr="008A1EDD" w:rsidRDefault="00162EF6" w:rsidP="00162E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EDD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--------------------------------</w:t>
      </w:r>
    </w:p>
    <w:p w14:paraId="27993AFF" w14:textId="77777777" w:rsidR="00162EF6" w:rsidRPr="00860A89" w:rsidRDefault="00162EF6" w:rsidP="00162EF6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185"/>
      <w:bookmarkEnd w:id="2"/>
      <w:r w:rsidRPr="00860A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&lt;1&gt; Код бюджетной классификации доходов без пробелов и кода главы главного администратора доходов бюджета.</w:t>
      </w:r>
    </w:p>
    <w:p w14:paraId="3C791C08" w14:textId="77777777" w:rsidR="00162EF6" w:rsidRPr="00860A89" w:rsidRDefault="00162EF6" w:rsidP="00162EF6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186"/>
      <w:bookmarkEnd w:id="3"/>
      <w:proofErr w:type="gramStart"/>
      <w:r w:rsidRPr="0086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&lt;2&gt; Характеристика метода расчета прогнозного объема поступлений (определяемая в соответствии с </w:t>
      </w:r>
      <w:hyperlink r:id="rId17" w:anchor="Par58" w:tooltip="в) характеристику метода расчета прогнозного объема поступлений по каждому виду доходов. Для каждого вида доходов применяется один из следующих методов (комбинация следующих методов) расчета:" w:history="1">
        <w:r w:rsidRPr="00860A89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подпунктом "в" пункта 3</w:t>
        </w:r>
      </w:hyperlink>
      <w:r w:rsidRPr="00860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требований к методике прогнозирования поступлений доходов в бюджеты бюджетной системы Российской Федерации, утвержденных постановлением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Федерации").</w:t>
      </w:r>
      <w:proofErr w:type="gramEnd"/>
    </w:p>
    <w:p w14:paraId="0D353F1E" w14:textId="77777777" w:rsidR="00162EF6" w:rsidRPr="00860A89" w:rsidRDefault="00162EF6" w:rsidP="00162EF6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187"/>
      <w:bookmarkEnd w:id="4"/>
      <w:r w:rsidRPr="00860A89">
        <w:rPr>
          <w:rFonts w:ascii="Times New Roman" w:eastAsia="Times New Roman" w:hAnsi="Times New Roman" w:cs="Times New Roman"/>
          <w:sz w:val="24"/>
          <w:szCs w:val="24"/>
          <w:lang w:eastAsia="ru-RU"/>
        </w:rPr>
        <w:t>&lt;3&gt; Формула расчета прогнозируемого объема поступлений (при наличии).</w:t>
      </w:r>
    </w:p>
    <w:p w14:paraId="4EC31E11" w14:textId="77777777" w:rsidR="00162EF6" w:rsidRPr="00860A89" w:rsidRDefault="00162EF6" w:rsidP="00162EF6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188"/>
      <w:bookmarkEnd w:id="5"/>
      <w:r w:rsidRPr="00860A89">
        <w:rPr>
          <w:rFonts w:ascii="Times New Roman" w:eastAsia="Times New Roman" w:hAnsi="Times New Roman" w:cs="Times New Roman"/>
          <w:sz w:val="24"/>
          <w:szCs w:val="24"/>
          <w:lang w:eastAsia="ru-RU"/>
        </w:rPr>
        <w:t>&lt;4&gt; Описание фактического алгоритма расчета прогнозируемого объема поступлений (обязательно - в случае отсутствия формулы расчета, по решению главного администратора доходов - в случае наличия формулы расчета).</w:t>
      </w:r>
    </w:p>
    <w:p w14:paraId="2E65468C" w14:textId="77777777" w:rsidR="00162EF6" w:rsidRPr="00860A89" w:rsidRDefault="00162EF6" w:rsidP="00162EF6">
      <w:pPr>
        <w:pStyle w:val="a3"/>
        <w:widowControl w:val="0"/>
        <w:autoSpaceDE w:val="0"/>
        <w:autoSpaceDN w:val="0"/>
        <w:spacing w:after="0" w:line="240" w:lineRule="auto"/>
        <w:ind w:left="142"/>
        <w:jc w:val="right"/>
        <w:rPr>
          <w:rFonts w:ascii="Times New Roman" w:hAnsi="Times New Roman" w:cs="Times New Roman"/>
        </w:rPr>
      </w:pPr>
      <w:bookmarkStart w:id="6" w:name="Par189"/>
      <w:bookmarkEnd w:id="6"/>
      <w:r w:rsidRPr="00860A89">
        <w:rPr>
          <w:rFonts w:ascii="Times New Roman" w:eastAsia="Times New Roman" w:hAnsi="Times New Roman" w:cs="Times New Roman"/>
          <w:lang w:eastAsia="ru-RU"/>
        </w:rPr>
        <w:t>&lt;5&gt; Описание всех показателей, используемых для расчета прогнозного объема поступлений,</w:t>
      </w:r>
    </w:p>
    <w:p w14:paraId="7E503090" w14:textId="77777777" w:rsidR="00162EF6" w:rsidRDefault="00162EF6" w:rsidP="00162EF6">
      <w:pPr>
        <w:pStyle w:val="a5"/>
        <w:shd w:val="clear" w:color="auto" w:fill="FFFFFF"/>
        <w:spacing w:line="330" w:lineRule="atLeast"/>
        <w:jc w:val="both"/>
        <w:rPr>
          <w:rFonts w:ascii="Arial" w:hAnsi="Arial" w:cs="Arial"/>
          <w:color w:val="102A49"/>
          <w:sz w:val="21"/>
          <w:szCs w:val="21"/>
        </w:rPr>
      </w:pPr>
    </w:p>
    <w:p w14:paraId="4FCB5DE7" w14:textId="579429C6" w:rsidR="00860A89" w:rsidRPr="00860A89" w:rsidRDefault="00860A89" w:rsidP="00162EF6">
      <w:pPr>
        <w:pStyle w:val="a5"/>
        <w:shd w:val="clear" w:color="auto" w:fill="FFFFFF"/>
        <w:spacing w:line="330" w:lineRule="atLeast"/>
        <w:ind w:firstLine="539"/>
        <w:jc w:val="both"/>
      </w:pPr>
    </w:p>
    <w:sectPr w:rsidR="00860A89" w:rsidRPr="00860A89" w:rsidSect="008A1ED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A1AB2"/>
    <w:multiLevelType w:val="hybridMultilevel"/>
    <w:tmpl w:val="376A3AA2"/>
    <w:lvl w:ilvl="0" w:tplc="06A0A5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B80518"/>
    <w:multiLevelType w:val="hybridMultilevel"/>
    <w:tmpl w:val="B03C6ED2"/>
    <w:lvl w:ilvl="0" w:tplc="0BFC3D9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FD9"/>
    <w:rsid w:val="00162EF6"/>
    <w:rsid w:val="001B5150"/>
    <w:rsid w:val="002B79CC"/>
    <w:rsid w:val="00415314"/>
    <w:rsid w:val="005A0494"/>
    <w:rsid w:val="00660039"/>
    <w:rsid w:val="0066245F"/>
    <w:rsid w:val="006D4D71"/>
    <w:rsid w:val="00860A89"/>
    <w:rsid w:val="00897C75"/>
    <w:rsid w:val="008A1EDD"/>
    <w:rsid w:val="008C6FD9"/>
    <w:rsid w:val="00B25A67"/>
    <w:rsid w:val="00C1328C"/>
    <w:rsid w:val="00C870D2"/>
    <w:rsid w:val="00CA4543"/>
    <w:rsid w:val="00CC1124"/>
    <w:rsid w:val="00CC3D50"/>
    <w:rsid w:val="00D56120"/>
    <w:rsid w:val="00DB1FDA"/>
    <w:rsid w:val="00DB740E"/>
    <w:rsid w:val="00E85323"/>
    <w:rsid w:val="00E94238"/>
    <w:rsid w:val="00EB5279"/>
    <w:rsid w:val="00FE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3F4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279"/>
    <w:pPr>
      <w:ind w:left="720"/>
      <w:contextualSpacing/>
    </w:pPr>
  </w:style>
  <w:style w:type="character" w:customStyle="1" w:styleId="1">
    <w:name w:val="Гиперссылка1"/>
    <w:basedOn w:val="a0"/>
    <w:uiPriority w:val="99"/>
    <w:semiHidden/>
    <w:unhideWhenUsed/>
    <w:rsid w:val="00860A89"/>
    <w:rPr>
      <w:color w:val="0563C1"/>
      <w:u w:val="single"/>
    </w:rPr>
  </w:style>
  <w:style w:type="character" w:styleId="a4">
    <w:name w:val="Hyperlink"/>
    <w:basedOn w:val="a0"/>
    <w:uiPriority w:val="99"/>
    <w:semiHidden/>
    <w:unhideWhenUsed/>
    <w:rsid w:val="00860A89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660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279"/>
    <w:pPr>
      <w:ind w:left="720"/>
      <w:contextualSpacing/>
    </w:pPr>
  </w:style>
  <w:style w:type="character" w:customStyle="1" w:styleId="1">
    <w:name w:val="Гиперссылка1"/>
    <w:basedOn w:val="a0"/>
    <w:uiPriority w:val="99"/>
    <w:semiHidden/>
    <w:unhideWhenUsed/>
    <w:rsid w:val="00860A89"/>
    <w:rPr>
      <w:color w:val="0563C1"/>
      <w:u w:val="single"/>
    </w:rPr>
  </w:style>
  <w:style w:type="character" w:styleId="a4">
    <w:name w:val="Hyperlink"/>
    <w:basedOn w:val="a0"/>
    <w:uiPriority w:val="99"/>
    <w:semiHidden/>
    <w:unhideWhenUsed/>
    <w:rsid w:val="00860A89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660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7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gulinskoesp.ru/post_1_3/" TargetMode="External"/><Relationship Id="rId13" Type="http://schemas.openxmlformats.org/officeDocument/2006/relationships/hyperlink" Target="file:///C:\Users\admin\Documents\&#1052;&#1086;&#1080;%20&#1076;&#1086;&#1082;&#1091;&#1084;&#1077;&#1085;&#1090;&#1099;\&#1041;&#1099;&#1082;&#1072;&#1076;&#1086;&#1088;&#1086;&#1074;&#1072;%20&#1054;\&#1053;&#1086;&#1088;&#1084;&#1072;&#1090;&#1080;&#1074;&#1085;&#1072;&#1103;%20&#1073;&#1072;&#1079;&#1072;%20(&#1076;&#1086;&#1082;-&#1090;&#1099;%20&#1087;&#1086;%20&#1073;&#1102;&#1076;&#1078;&#1077;&#1090;&#1091;)\&#1084;&#1077;&#1090;&#1086;&#1076;&#1080;&#1082;&#1072;%20&#1087;&#1088;&#1086;&#1075;&#1085;&#1086;&#1079;&#1080;&#1088;&#1086;&#1074;&#1072;&#1085;&#1080;&#1103;%20&#1076;&#1086;&#1093;&#1086;&#1076;&#1086;&#1074;\2021\&#1055;&#1086;&#1089;&#1090;%20&#1055;&#1088;&#1072;&#1074;&#1080;&#1090;&#1077;&#1083;&#1100;&#1089;&#1090;&#1074;&#1072;%20&#1056;&#1060;%20&#1086;&#1090;%2023.06.2016%20N%20574%20(&#1088;&#1077;&#1076;.%20&#1086;&#1090;%2014.09.2021.rt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igulinskoesp.ru/post_1_3/" TargetMode="External"/><Relationship Id="rId12" Type="http://schemas.openxmlformats.org/officeDocument/2006/relationships/hyperlink" Target="file:///C:\Users\admin\Documents\&#1052;&#1086;&#1080;%20&#1076;&#1086;&#1082;&#1091;&#1084;&#1077;&#1085;&#1090;&#1099;\&#1041;&#1099;&#1082;&#1072;&#1076;&#1086;&#1088;&#1086;&#1074;&#1072;%20&#1054;\&#1053;&#1086;&#1088;&#1084;&#1072;&#1090;&#1080;&#1074;&#1085;&#1072;&#1103;%20&#1073;&#1072;&#1079;&#1072;%20(&#1076;&#1086;&#1082;-&#1090;&#1099;%20&#1087;&#1086;%20&#1073;&#1102;&#1076;&#1078;&#1077;&#1090;&#1091;)\&#1084;&#1077;&#1090;&#1086;&#1076;&#1080;&#1082;&#1072;%20&#1087;&#1088;&#1086;&#1075;&#1085;&#1086;&#1079;&#1080;&#1088;&#1086;&#1074;&#1072;&#1085;&#1080;&#1103;%20&#1076;&#1086;&#1093;&#1086;&#1076;&#1086;&#1074;\2021\&#1055;&#1086;&#1089;&#1090;%20&#1055;&#1088;&#1072;&#1074;&#1080;&#1090;&#1077;&#1083;&#1100;&#1089;&#1090;&#1074;&#1072;%20&#1056;&#1060;%20&#1086;&#1090;%2023.06.2016%20N%20574%20(&#1088;&#1077;&#1076;.%20&#1086;&#1090;%2014.09.2021.rtf" TargetMode="External"/><Relationship Id="rId17" Type="http://schemas.openxmlformats.org/officeDocument/2006/relationships/hyperlink" Target="file:///C:\Users\admin\Documents\&#1052;&#1086;&#1080;%20&#1076;&#1086;&#1082;&#1091;&#1084;&#1077;&#1085;&#1090;&#1099;\&#1041;&#1099;&#1082;&#1072;&#1076;&#1086;&#1088;&#1086;&#1074;&#1072;%20&#1054;\&#1053;&#1086;&#1088;&#1084;&#1072;&#1090;&#1080;&#1074;&#1085;&#1072;&#1103;%20&#1073;&#1072;&#1079;&#1072;%20(&#1076;&#1086;&#1082;-&#1090;&#1099;%20&#1087;&#1086;%20&#1073;&#1102;&#1076;&#1078;&#1077;&#1090;&#1091;)\&#1084;&#1077;&#1090;&#1086;&#1076;&#1080;&#1082;&#1072;%20&#1087;&#1088;&#1086;&#1075;&#1085;&#1086;&#1079;&#1080;&#1088;&#1086;&#1074;&#1072;&#1085;&#1080;&#1103;%20&#1076;&#1086;&#1093;&#1086;&#1076;&#1086;&#1074;\2021\&#1055;&#1086;&#1089;&#1090;%20&#1055;&#1088;&#1072;&#1074;&#1080;&#1090;&#1077;&#1083;&#1100;&#1089;&#1090;&#1074;&#1072;%20&#1056;&#1060;%20&#1086;&#1090;%2023.06.2016%20N%20574%20(&#1088;&#1077;&#1076;.%20&#1086;&#1090;%2014.09.2021.rt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admin\Documents\&#1052;&#1086;&#1080;%20&#1076;&#1086;&#1082;&#1091;&#1084;&#1077;&#1085;&#1090;&#1099;\&#1041;&#1099;&#1082;&#1072;&#1076;&#1086;&#1088;&#1086;&#1074;&#1072;%20&#1054;\&#1053;&#1086;&#1088;&#1084;&#1072;&#1090;&#1080;&#1074;&#1085;&#1072;&#1103;%20&#1073;&#1072;&#1079;&#1072;%20(&#1076;&#1086;&#1082;-&#1090;&#1099;%20&#1087;&#1086;%20&#1073;&#1102;&#1076;&#1078;&#1077;&#1090;&#1091;)\&#1084;&#1077;&#1090;&#1086;&#1076;&#1080;&#1082;&#1072;%20&#1087;&#1088;&#1086;&#1075;&#1085;&#1086;&#1079;&#1080;&#1088;&#1086;&#1074;&#1072;&#1085;&#1080;&#1103;%20&#1076;&#1086;&#1093;&#1086;&#1076;&#1086;&#1074;\2021\&#1055;&#1086;&#1089;&#1090;%20&#1055;&#1088;&#1072;&#1074;&#1080;&#1090;&#1077;&#1083;&#1100;&#1089;&#1090;&#1074;&#1072;%20&#1056;&#1060;%20&#1086;&#1090;%2023.06.2016%20N%20574%20(&#1088;&#1077;&#1076;.%20&#1086;&#1090;%2014.09.2021.rt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8B61C06BF4C749C98169F42ED19B5E3399C4B86D82237B0BCF1B85037ED0D0B7090A91B6076X5nEF" TargetMode="External"/><Relationship Id="rId11" Type="http://schemas.openxmlformats.org/officeDocument/2006/relationships/hyperlink" Target="http://migulinskoesp.ru/post_1_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Documents\&#1052;&#1086;&#1080;%20&#1076;&#1086;&#1082;&#1091;&#1084;&#1077;&#1085;&#1090;&#1099;\&#1041;&#1099;&#1082;&#1072;&#1076;&#1086;&#1088;&#1086;&#1074;&#1072;%20&#1054;\&#1053;&#1086;&#1088;&#1084;&#1072;&#1090;&#1080;&#1074;&#1085;&#1072;&#1103;%20&#1073;&#1072;&#1079;&#1072;%20(&#1076;&#1086;&#1082;-&#1090;&#1099;%20&#1087;&#1086;%20&#1073;&#1102;&#1076;&#1078;&#1077;&#1090;&#1091;)\&#1084;&#1077;&#1090;&#1086;&#1076;&#1080;&#1082;&#1072;%20&#1087;&#1088;&#1086;&#1075;&#1085;&#1086;&#1079;&#1080;&#1088;&#1086;&#1074;&#1072;&#1085;&#1080;&#1103;%20&#1076;&#1086;&#1093;&#1086;&#1076;&#1086;&#1074;\2021\&#1055;&#1086;&#1089;&#1090;%20&#1055;&#1088;&#1072;&#1074;&#1080;&#1090;&#1077;&#1083;&#1100;&#1089;&#1090;&#1074;&#1072;%20&#1056;&#1060;%20&#1086;&#1090;%2023.06.2016%20N%20574%20(&#1088;&#1077;&#1076;.%20&#1086;&#1090;%2014.09.2021.rtf" TargetMode="External"/><Relationship Id="rId10" Type="http://schemas.openxmlformats.org/officeDocument/2006/relationships/hyperlink" Target="http://migulinskoesp.ru/post_1_3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igulinskoesp.ru/post_1_3/" TargetMode="External"/><Relationship Id="rId14" Type="http://schemas.openxmlformats.org/officeDocument/2006/relationships/hyperlink" Target="file:///C:\Users\admin\Documents\&#1052;&#1086;&#1080;%20&#1076;&#1086;&#1082;&#1091;&#1084;&#1077;&#1085;&#1090;&#1099;\&#1041;&#1099;&#1082;&#1072;&#1076;&#1086;&#1088;&#1086;&#1074;&#1072;%20&#1054;\&#1053;&#1086;&#1088;&#1084;&#1072;&#1090;&#1080;&#1074;&#1085;&#1072;&#1103;%20&#1073;&#1072;&#1079;&#1072;%20(&#1076;&#1086;&#1082;-&#1090;&#1099;%20&#1087;&#1086;%20&#1073;&#1102;&#1076;&#1078;&#1077;&#1090;&#1091;)\&#1084;&#1077;&#1090;&#1086;&#1076;&#1080;&#1082;&#1072;%20&#1087;&#1088;&#1086;&#1075;&#1085;&#1086;&#1079;&#1080;&#1088;&#1086;&#1074;&#1072;&#1085;&#1080;&#1103;%20&#1076;&#1086;&#1093;&#1086;&#1076;&#1086;&#1074;\2021\&#1055;&#1086;&#1089;&#1090;%20&#1055;&#1088;&#1072;&#1074;&#1080;&#1090;&#1077;&#1083;&#1100;&#1089;&#1090;&#1074;&#1072;%20&#1056;&#1060;%20&#1086;&#1090;%2023.06.2016%20N%20574%20(&#1088;&#1077;&#1076;.%20&#1086;&#1090;%2014.09.2021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8</Pages>
  <Words>3000</Words>
  <Characters>17104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14</cp:revision>
  <cp:lastPrinted>2021-10-14T08:11:00Z</cp:lastPrinted>
  <dcterms:created xsi:type="dcterms:W3CDTF">2021-10-05T06:57:00Z</dcterms:created>
  <dcterms:modified xsi:type="dcterms:W3CDTF">2021-10-21T10:45:00Z</dcterms:modified>
</cp:coreProperties>
</file>